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jc w:val="center"/>
        <w:rPr>
          <w:b w:val="1"/>
        </w:rPr>
      </w:pPr>
      <w:r w:rsidDel="00000000" w:rsidR="00000000" w:rsidRPr="00000000">
        <w:rPr>
          <w:rtl w:val="0"/>
        </w:rPr>
      </w:r>
    </w:p>
    <w:p w:rsidR="00000000" w:rsidDel="00000000" w:rsidP="00000000" w:rsidRDefault="00000000" w:rsidRPr="00000000" w14:paraId="00000002">
      <w:pPr>
        <w:pageBreakBefore w:val="0"/>
        <w:ind w:left="0" w:firstLine="0"/>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pageBreakBefore w:val="0"/>
        <w:ind w:left="0" w:firstLine="0"/>
        <w:jc w:val="center"/>
        <w:rPr>
          <w:b w:val="1"/>
        </w:rPr>
      </w:pPr>
      <w:r w:rsidDel="00000000" w:rsidR="00000000" w:rsidRPr="00000000">
        <w:rPr>
          <w:b w:val="1"/>
          <w:rtl w:val="0"/>
        </w:rPr>
        <w:t xml:space="preserve">PERSON SPECIFICATION - Adult Mental Health Support Worker</w:t>
      </w:r>
    </w:p>
    <w:p w:rsidR="00000000" w:rsidDel="00000000" w:rsidP="00000000" w:rsidRDefault="00000000" w:rsidRPr="00000000" w14:paraId="00000004">
      <w:pPr>
        <w:pageBreakBefore w:val="0"/>
        <w:ind w:left="0" w:firstLine="0"/>
        <w:jc w:val="left"/>
        <w:rPr>
          <w:b w:val="1"/>
        </w:rPr>
      </w:pPr>
      <w:r w:rsidDel="00000000" w:rsidR="00000000" w:rsidRPr="00000000">
        <w:rPr>
          <w:rtl w:val="0"/>
        </w:rPr>
      </w:r>
    </w:p>
    <w:p w:rsidR="00000000" w:rsidDel="00000000" w:rsidP="00000000" w:rsidRDefault="00000000" w:rsidRPr="00000000" w14:paraId="00000005">
      <w:pPr>
        <w:pageBreakBefore w:val="0"/>
        <w:ind w:left="0" w:firstLine="0"/>
        <w:rPr/>
      </w:pPr>
      <w:r w:rsidDel="00000000" w:rsidR="00000000" w:rsidRPr="00000000">
        <w:rPr>
          <w:rtl w:val="0"/>
        </w:rPr>
        <w:t xml:space="preserve">This outlines the main criteria for the post and shortlisting will be based on the following criteria. Please ensure that your supporting statement clearly shows how you meet the criteria using the skills knowledge and experience gained.</w:t>
      </w:r>
    </w:p>
    <w:tbl>
      <w:tblPr>
        <w:tblStyle w:val="Table1"/>
        <w:tblW w:w="13950.0" w:type="dxa"/>
        <w:jc w:val="left"/>
        <w:tblLayout w:type="fixed"/>
        <w:tblLook w:val="0600"/>
      </w:tblPr>
      <w:tblGrid>
        <w:gridCol w:w="10620"/>
        <w:gridCol w:w="1590"/>
        <w:gridCol w:w="1740"/>
        <w:tblGridChange w:id="0">
          <w:tblGrid>
            <w:gridCol w:w="10620"/>
            <w:gridCol w:w="1590"/>
            <w:gridCol w:w="17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6">
            <w:pPr>
              <w:keepNext w:val="0"/>
              <w:keepLines w:val="0"/>
              <w:widowControl w:val="0"/>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Criteria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8">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E - Essential</w:t>
            </w:r>
          </w:p>
          <w:p w:rsidR="00000000" w:rsidDel="00000000" w:rsidP="00000000" w:rsidRDefault="00000000" w:rsidRPr="00000000" w14:paraId="00000009">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D - Desirable</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A">
            <w:pPr>
              <w:keepNext w:val="0"/>
              <w:keepLines w:val="0"/>
              <w:widowControl w:val="0"/>
              <w:shd w:fill="auto" w:val="clear"/>
              <w:spacing w:after="0" w:before="0" w:line="240" w:lineRule="auto"/>
              <w:ind w:left="0" w:right="0" w:firstLine="0"/>
              <w:rPr>
                <w:b w:val="1"/>
                <w:u w:val="single"/>
              </w:rPr>
            </w:pPr>
            <w:r w:rsidDel="00000000" w:rsidR="00000000" w:rsidRPr="00000000">
              <w:rPr>
                <w:b w:val="1"/>
                <w:u w:val="single"/>
                <w:rtl w:val="0"/>
              </w:rPr>
              <w:t xml:space="preserve">Measured By</w:t>
            </w:r>
          </w:p>
          <w:p w:rsidR="00000000" w:rsidDel="00000000" w:rsidP="00000000" w:rsidRDefault="00000000" w:rsidRPr="00000000" w14:paraId="0000000B">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A- Application</w:t>
            </w:r>
          </w:p>
          <w:p w:rsidR="00000000" w:rsidDel="00000000" w:rsidP="00000000" w:rsidRDefault="00000000" w:rsidRPr="00000000" w14:paraId="0000000C">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I - Interview</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widowControl w:val="0"/>
              <w:spacing w:line="240" w:lineRule="auto"/>
              <w:rPr>
                <w:highlight w:val="white"/>
              </w:rPr>
            </w:pPr>
            <w:r w:rsidDel="00000000" w:rsidR="00000000" w:rsidRPr="00000000">
              <w:rPr>
                <w:b w:val="1"/>
                <w:u w:val="single"/>
                <w:rtl w:val="0"/>
              </w:rPr>
              <w:t xml:space="preserve">Qualifications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21"/>
              </w:numPr>
              <w:shd w:fill="auto" w:val="clear"/>
              <w:spacing w:after="0" w:before="0" w:line="240" w:lineRule="auto"/>
              <w:ind w:left="720" w:right="0" w:hanging="360"/>
              <w:jc w:val="left"/>
              <w:rPr>
                <w:highlight w:val="white"/>
              </w:rPr>
            </w:pPr>
            <w:r w:rsidDel="00000000" w:rsidR="00000000" w:rsidRPr="00000000">
              <w:rPr>
                <w:highlight w:val="white"/>
                <w:rtl w:val="0"/>
              </w:rPr>
              <w:t xml:space="preserve">Holds a qualification in relevant field to the role (e.g: Psychology, Health, Social Care)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widowControl w:val="0"/>
              <w:numPr>
                <w:ilvl w:val="0"/>
                <w:numId w:val="6"/>
              </w:numPr>
              <w:spacing w:line="240" w:lineRule="auto"/>
              <w:ind w:left="720" w:hanging="360"/>
              <w:rPr/>
            </w:pPr>
            <w:r w:rsidDel="00000000" w:rsidR="00000000" w:rsidRPr="00000000">
              <w:rPr>
                <w:rtl w:val="0"/>
              </w:rPr>
              <w:t xml:space="preserve">Holds a qualification in training or coaching</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4">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Experience</w:t>
            </w:r>
          </w:p>
          <w:p w:rsidR="00000000" w:rsidDel="00000000" w:rsidP="00000000" w:rsidRDefault="00000000" w:rsidRPr="00000000" w14:paraId="00000015">
            <w:pPr>
              <w:keepNext w:val="0"/>
              <w:keepLines w:val="0"/>
              <w:widowControl w:val="0"/>
              <w:numPr>
                <w:ilvl w:val="0"/>
                <w:numId w:val="7"/>
              </w:numPr>
              <w:shd w:fill="auto" w:val="clear"/>
              <w:spacing w:after="0" w:before="0" w:line="240" w:lineRule="auto"/>
              <w:ind w:left="720" w:right="0" w:hanging="360"/>
              <w:jc w:val="left"/>
              <w:rPr/>
            </w:pPr>
            <w:r w:rsidDel="00000000" w:rsidR="00000000" w:rsidRPr="00000000">
              <w:rPr>
                <w:rtl w:val="0"/>
              </w:rPr>
              <w:t xml:space="preserve">Recent experience of at least 1 year working face to face with adults experiencing mental health difficulties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6">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7">
            <w:pPr>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9">
            <w:pPr>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keepNext w:val="0"/>
              <w:keepLines w:val="0"/>
              <w:widowControl w:val="0"/>
              <w:numPr>
                <w:ilvl w:val="0"/>
                <w:numId w:val="16"/>
              </w:numPr>
              <w:shd w:fill="auto" w:val="clear"/>
              <w:spacing w:after="0" w:before="0" w:line="240" w:lineRule="auto"/>
              <w:ind w:left="720" w:right="0" w:hanging="360"/>
              <w:jc w:val="left"/>
              <w:rPr/>
            </w:pPr>
            <w:r w:rsidDel="00000000" w:rsidR="00000000" w:rsidRPr="00000000">
              <w:rPr>
                <w:rtl w:val="0"/>
              </w:rPr>
              <w:t xml:space="preserve">Ability to monitor, review and evaluate your work with adults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keepNext w:val="0"/>
              <w:keepLines w:val="0"/>
              <w:widowControl w:val="0"/>
              <w:numPr>
                <w:ilvl w:val="0"/>
                <w:numId w:val="22"/>
              </w:numPr>
              <w:shd w:fill="auto" w:val="clear"/>
              <w:spacing w:after="0" w:before="0" w:line="240" w:lineRule="auto"/>
              <w:ind w:left="720" w:right="0" w:hanging="360"/>
              <w:jc w:val="left"/>
              <w:rPr/>
            </w:pPr>
            <w:r w:rsidDel="00000000" w:rsidR="00000000" w:rsidRPr="00000000">
              <w:rPr>
                <w:rtl w:val="0"/>
              </w:rPr>
              <w:t xml:space="preserve">Demonstrates an understanding of The Link Charitable Trust, including referral pathways and criteria for access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keepNext w:val="0"/>
              <w:keepLines w:val="0"/>
              <w:widowControl w:val="0"/>
              <w:numPr>
                <w:ilvl w:val="0"/>
                <w:numId w:val="26"/>
              </w:numPr>
              <w:shd w:fill="auto" w:val="clear"/>
              <w:spacing w:after="0" w:before="0" w:line="240" w:lineRule="auto"/>
              <w:ind w:left="720" w:right="0" w:hanging="360"/>
              <w:jc w:val="left"/>
              <w:rPr/>
            </w:pPr>
            <w:r w:rsidDel="00000000" w:rsidR="00000000" w:rsidRPr="00000000">
              <w:rPr>
                <w:rtl w:val="0"/>
              </w:rPr>
              <w:t xml:space="preserve">Experience of working within an adult’s mental health service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keepNext w:val="0"/>
              <w:keepLines w:val="0"/>
              <w:widowControl w:val="0"/>
              <w:numPr>
                <w:ilvl w:val="0"/>
                <w:numId w:val="27"/>
              </w:numPr>
              <w:shd w:fill="auto" w:val="clear"/>
              <w:spacing w:after="0" w:before="0" w:line="240" w:lineRule="auto"/>
              <w:ind w:left="720" w:right="0" w:hanging="360"/>
              <w:jc w:val="left"/>
              <w:rPr/>
            </w:pPr>
            <w:r w:rsidDel="00000000" w:rsidR="00000000" w:rsidRPr="00000000">
              <w:rPr>
                <w:rtl w:val="0"/>
              </w:rPr>
              <w:t xml:space="preserve">Experience of working in community outreach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keepNext w:val="0"/>
              <w:keepLines w:val="0"/>
              <w:widowControl w:val="0"/>
              <w:numPr>
                <w:ilvl w:val="0"/>
                <w:numId w:val="30"/>
              </w:numPr>
              <w:shd w:fill="auto" w:val="clear"/>
              <w:spacing w:after="0" w:before="0" w:line="240" w:lineRule="auto"/>
              <w:ind w:left="720" w:right="0" w:hanging="360"/>
              <w:jc w:val="left"/>
              <w:rPr>
                <w:u w:val="none"/>
              </w:rPr>
            </w:pPr>
            <w:r w:rsidDel="00000000" w:rsidR="00000000" w:rsidRPr="00000000">
              <w:rPr>
                <w:rtl w:val="0"/>
              </w:rPr>
              <w:t xml:space="preserve">Experience of, and ability to network and build relationships with external organisations and key stakeholders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keepNext w:val="0"/>
              <w:keepLines w:val="0"/>
              <w:widowControl w:val="0"/>
              <w:numPr>
                <w:ilvl w:val="0"/>
                <w:numId w:val="8"/>
              </w:numPr>
              <w:shd w:fill="auto" w:val="clear"/>
              <w:spacing w:after="0" w:before="0" w:line="240" w:lineRule="auto"/>
              <w:ind w:left="720" w:right="0" w:hanging="360"/>
              <w:jc w:val="left"/>
              <w:rPr>
                <w:u w:val="none"/>
              </w:rPr>
            </w:pPr>
            <w:r w:rsidDel="00000000" w:rsidR="00000000" w:rsidRPr="00000000">
              <w:rPr>
                <w:rtl w:val="0"/>
              </w:rPr>
              <w:t xml:space="preserve">Ability to act as an advocate for the client when required to ensure needs are fully met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keepNext w:val="0"/>
              <w:keepLines w:val="0"/>
              <w:widowControl w:val="0"/>
              <w:numPr>
                <w:ilvl w:val="0"/>
                <w:numId w:val="3"/>
              </w:numPr>
              <w:shd w:fill="auto" w:val="clear"/>
              <w:spacing w:after="0" w:before="0" w:line="240" w:lineRule="auto"/>
              <w:ind w:left="720" w:right="0" w:hanging="360"/>
              <w:jc w:val="left"/>
              <w:rPr>
                <w:u w:val="none"/>
              </w:rPr>
            </w:pPr>
            <w:r w:rsidDel="00000000" w:rsidR="00000000" w:rsidRPr="00000000">
              <w:rPr>
                <w:rtl w:val="0"/>
              </w:rPr>
              <w:t xml:space="preserve">Experience of planning and marketing projects according to funding requirements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Safeguarding</w:t>
            </w:r>
          </w:p>
          <w:p w:rsidR="00000000" w:rsidDel="00000000" w:rsidP="00000000" w:rsidRDefault="00000000" w:rsidRPr="00000000" w14:paraId="00000030">
            <w:pPr>
              <w:keepNext w:val="0"/>
              <w:keepLines w:val="0"/>
              <w:widowControl w:val="0"/>
              <w:numPr>
                <w:ilvl w:val="0"/>
                <w:numId w:val="23"/>
              </w:numPr>
              <w:shd w:fill="auto" w:val="clear"/>
              <w:spacing w:after="0" w:before="0" w:line="240" w:lineRule="auto"/>
              <w:ind w:left="720" w:right="0" w:hanging="360"/>
              <w:jc w:val="left"/>
              <w:rPr/>
            </w:pPr>
            <w:r w:rsidDel="00000000" w:rsidR="00000000" w:rsidRPr="00000000">
              <w:rPr>
                <w:rtl w:val="0"/>
              </w:rPr>
              <w:t xml:space="preserve">A clear understanding of policies and procedures and commitment to the safeguarding of adults.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widowControl w:val="0"/>
              <w:numPr>
                <w:ilvl w:val="0"/>
                <w:numId w:val="23"/>
              </w:numPr>
              <w:spacing w:line="240" w:lineRule="auto"/>
              <w:ind w:left="720" w:hanging="360"/>
              <w:rPr/>
            </w:pPr>
            <w:r w:rsidDel="00000000" w:rsidR="00000000" w:rsidRPr="00000000">
              <w:rPr>
                <w:rtl w:val="0"/>
              </w:rPr>
              <w:t xml:space="preserve">Level 3 Safeguarding Adults Training</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widowControl w:val="0"/>
              <w:numPr>
                <w:ilvl w:val="0"/>
                <w:numId w:val="29"/>
              </w:numPr>
              <w:spacing w:line="240" w:lineRule="auto"/>
              <w:ind w:left="720" w:hanging="360"/>
              <w:rPr>
                <w:u w:val="none"/>
              </w:rPr>
            </w:pPr>
            <w:r w:rsidDel="00000000" w:rsidR="00000000" w:rsidRPr="00000000">
              <w:rPr>
                <w:rtl w:val="0"/>
              </w:rPr>
              <w:t xml:space="preserve">A clear and proven experience of remaining within professional boundaries when working with clients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Case Management and Line Management</w:t>
            </w:r>
          </w:p>
          <w:p w:rsidR="00000000" w:rsidDel="00000000" w:rsidP="00000000" w:rsidRDefault="00000000" w:rsidRPr="00000000" w14:paraId="0000003B">
            <w:pPr>
              <w:keepNext w:val="0"/>
              <w:keepLines w:val="0"/>
              <w:widowControl w:val="0"/>
              <w:numPr>
                <w:ilvl w:val="0"/>
                <w:numId w:val="11"/>
              </w:numPr>
              <w:shd w:fill="auto" w:val="clear"/>
              <w:spacing w:after="0" w:before="0" w:line="240" w:lineRule="auto"/>
              <w:ind w:left="720" w:right="0" w:hanging="360"/>
              <w:jc w:val="left"/>
              <w:rPr/>
            </w:pPr>
            <w:r w:rsidDel="00000000" w:rsidR="00000000" w:rsidRPr="00000000">
              <w:rPr>
                <w:rtl w:val="0"/>
              </w:rPr>
              <w:t xml:space="preserve">Under supervision demonstrates a willingness to challenge assumptions and practice and with guidance can provide alternative and creative solutions.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widowControl w:val="0"/>
              <w:numPr>
                <w:ilvl w:val="0"/>
                <w:numId w:val="12"/>
              </w:numPr>
              <w:spacing w:line="240" w:lineRule="auto"/>
              <w:ind w:left="720" w:hanging="360"/>
              <w:rPr/>
            </w:pPr>
            <w:r w:rsidDel="00000000" w:rsidR="00000000" w:rsidRPr="00000000">
              <w:rPr>
                <w:rtl w:val="0"/>
              </w:rPr>
              <w:t xml:space="preserve">Shows responsibility for continuous professional development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widowControl w:val="0"/>
              <w:spacing w:line="240" w:lineRule="auto"/>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widowControl w:val="0"/>
              <w:numPr>
                <w:ilvl w:val="0"/>
                <w:numId w:val="18"/>
              </w:numPr>
              <w:spacing w:line="240" w:lineRule="auto"/>
              <w:ind w:left="720" w:hanging="360"/>
              <w:rPr/>
            </w:pPr>
            <w:r w:rsidDel="00000000" w:rsidR="00000000" w:rsidRPr="00000000">
              <w:rPr>
                <w:rtl w:val="0"/>
              </w:rPr>
              <w:t xml:space="preserve">Demonstrates commitment to deliver high quality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Partnership Working</w:t>
            </w:r>
          </w:p>
          <w:p w:rsidR="00000000" w:rsidDel="00000000" w:rsidP="00000000" w:rsidRDefault="00000000" w:rsidRPr="00000000" w14:paraId="00000045">
            <w:pPr>
              <w:keepNext w:val="0"/>
              <w:keepLines w:val="0"/>
              <w:widowControl w:val="0"/>
              <w:numPr>
                <w:ilvl w:val="0"/>
                <w:numId w:val="24"/>
              </w:numPr>
              <w:shd w:fill="auto" w:val="clear"/>
              <w:spacing w:after="0" w:before="0" w:line="240" w:lineRule="auto"/>
              <w:ind w:left="720" w:right="0" w:hanging="360"/>
              <w:jc w:val="left"/>
              <w:rPr/>
            </w:pPr>
            <w:r w:rsidDel="00000000" w:rsidR="00000000" w:rsidRPr="00000000">
              <w:rPr>
                <w:rtl w:val="0"/>
              </w:rPr>
              <w:t xml:space="preserve">Demonstrates an ability to effectively build and manage relationships with referrers within the community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widowControl w:val="0"/>
              <w:numPr>
                <w:ilvl w:val="0"/>
                <w:numId w:val="9"/>
              </w:numPr>
              <w:shd w:fill="auto" w:val="clear"/>
              <w:spacing w:after="0" w:before="0" w:line="240" w:lineRule="auto"/>
              <w:ind w:left="720" w:right="0" w:hanging="360"/>
              <w:jc w:val="left"/>
              <w:rPr/>
            </w:pPr>
            <w:r w:rsidDel="00000000" w:rsidR="00000000" w:rsidRPr="00000000">
              <w:rPr>
                <w:rtl w:val="0"/>
              </w:rPr>
              <w:t xml:space="preserve">Demonstrates a consistently positive attitude to working within The Link</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widowControl w:val="0"/>
              <w:numPr>
                <w:ilvl w:val="0"/>
                <w:numId w:val="17"/>
              </w:numPr>
              <w:shd w:fill="auto" w:val="clear"/>
              <w:spacing w:after="0" w:before="0" w:line="240" w:lineRule="auto"/>
              <w:ind w:left="720" w:right="0" w:hanging="360"/>
              <w:jc w:val="left"/>
              <w:rPr/>
            </w:pPr>
            <w:r w:rsidDel="00000000" w:rsidR="00000000" w:rsidRPr="00000000">
              <w:rPr>
                <w:rtl w:val="0"/>
              </w:rPr>
              <w:t xml:space="preserve">Demonstrates a willingness to work collaboratively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widowControl w:val="0"/>
              <w:numPr>
                <w:ilvl w:val="0"/>
                <w:numId w:val="1"/>
              </w:numPr>
              <w:shd w:fill="auto" w:val="clear"/>
              <w:spacing w:after="0" w:before="0" w:line="240" w:lineRule="auto"/>
              <w:ind w:left="720" w:right="0" w:hanging="360"/>
              <w:jc w:val="left"/>
              <w:rPr>
                <w:u w:val="none"/>
              </w:rPr>
            </w:pPr>
            <w:r w:rsidDel="00000000" w:rsidR="00000000" w:rsidRPr="00000000">
              <w:rPr>
                <w:rtl w:val="0"/>
              </w:rPr>
              <w:t xml:space="preserve">Demonstrates an ability to work off site independently promoting The Link Charitable Trust and our partner organisations to build attendance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Personal Qualities</w:t>
            </w:r>
          </w:p>
          <w:p w:rsidR="00000000" w:rsidDel="00000000" w:rsidP="00000000" w:rsidRDefault="00000000" w:rsidRPr="00000000" w14:paraId="00000052">
            <w:pPr>
              <w:keepNext w:val="0"/>
              <w:keepLines w:val="0"/>
              <w:widowControl w:val="0"/>
              <w:numPr>
                <w:ilvl w:val="0"/>
                <w:numId w:val="4"/>
              </w:numPr>
              <w:shd w:fill="auto" w:val="clear"/>
              <w:spacing w:after="0" w:before="0" w:line="240" w:lineRule="auto"/>
              <w:ind w:left="720" w:right="0" w:hanging="360"/>
              <w:jc w:val="left"/>
              <w:rPr/>
            </w:pPr>
            <w:r w:rsidDel="00000000" w:rsidR="00000000" w:rsidRPr="00000000">
              <w:rPr>
                <w:rtl w:val="0"/>
              </w:rPr>
              <w:t xml:space="preserve">Ability to work within a dynamic and developing service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keepNext w:val="0"/>
              <w:keepLines w:val="0"/>
              <w:widowControl w:val="0"/>
              <w:numPr>
                <w:ilvl w:val="0"/>
                <w:numId w:val="13"/>
              </w:numPr>
              <w:shd w:fill="auto" w:val="clear"/>
              <w:spacing w:after="0" w:before="0" w:line="240" w:lineRule="auto"/>
              <w:ind w:left="720" w:right="0" w:hanging="360"/>
              <w:jc w:val="left"/>
              <w:rPr>
                <w:u w:val="none"/>
              </w:rPr>
            </w:pPr>
            <w:r w:rsidDel="00000000" w:rsidR="00000000" w:rsidRPr="00000000">
              <w:rPr>
                <w:rtl w:val="0"/>
              </w:rPr>
              <w:t xml:space="preserve">Adaptability to changing circumstances and environment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widowControl w:val="0"/>
              <w:numPr>
                <w:ilvl w:val="0"/>
                <w:numId w:val="28"/>
              </w:numPr>
              <w:shd w:fill="auto" w:val="clear"/>
              <w:spacing w:after="0" w:before="0" w:line="240" w:lineRule="auto"/>
              <w:ind w:left="720" w:right="0" w:hanging="360"/>
              <w:jc w:val="left"/>
              <w:rPr/>
            </w:pPr>
            <w:r w:rsidDel="00000000" w:rsidR="00000000" w:rsidRPr="00000000">
              <w:rPr>
                <w:rtl w:val="0"/>
              </w:rPr>
              <w:t xml:space="preserve">Demonstration of self-motivation and motivation of others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keepNext w:val="0"/>
              <w:keepLines w:val="0"/>
              <w:widowControl w:val="0"/>
              <w:numPr>
                <w:ilvl w:val="0"/>
                <w:numId w:val="25"/>
              </w:numPr>
              <w:shd w:fill="auto" w:val="clear"/>
              <w:spacing w:after="0" w:before="0" w:line="240" w:lineRule="auto"/>
              <w:ind w:left="720" w:right="0" w:hanging="360"/>
              <w:jc w:val="left"/>
              <w:rPr/>
            </w:pPr>
            <w:r w:rsidDel="00000000" w:rsidR="00000000" w:rsidRPr="00000000">
              <w:rPr>
                <w:rtl w:val="0"/>
              </w:rPr>
              <w:t xml:space="preserve">Ability to work confidently and competently under pressure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5F">
            <w:pPr>
              <w:keepNext w:val="0"/>
              <w:keepLines w:val="0"/>
              <w:widowControl w:val="0"/>
              <w:numPr>
                <w:ilvl w:val="0"/>
                <w:numId w:val="10"/>
              </w:numPr>
              <w:shd w:fill="auto" w:val="clear"/>
              <w:spacing w:after="0" w:before="0" w:line="240" w:lineRule="auto"/>
              <w:ind w:left="720" w:right="0" w:hanging="360"/>
              <w:jc w:val="left"/>
              <w:rPr/>
            </w:pPr>
            <w:r w:rsidDel="00000000" w:rsidR="00000000" w:rsidRPr="00000000">
              <w:rPr>
                <w:rtl w:val="0"/>
              </w:rPr>
              <w:t xml:space="preserve">Effective communication skills, both verbal and written and the ability to understand and respond to requirements of different audiences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1">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4">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keepNext w:val="0"/>
              <w:keepLines w:val="0"/>
              <w:widowControl w:val="0"/>
              <w:numPr>
                <w:ilvl w:val="0"/>
                <w:numId w:val="15"/>
              </w:numPr>
              <w:shd w:fill="auto" w:val="clear"/>
              <w:spacing w:after="0" w:before="0" w:line="240" w:lineRule="auto"/>
              <w:ind w:left="720" w:right="0" w:hanging="360"/>
              <w:jc w:val="left"/>
              <w:rPr/>
            </w:pPr>
            <w:r w:rsidDel="00000000" w:rsidR="00000000" w:rsidRPr="00000000">
              <w:rPr>
                <w:rtl w:val="0"/>
              </w:rPr>
              <w:t xml:space="preserve">Shares information, skills and practice when required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keepNext w:val="0"/>
              <w:keepLines w:val="0"/>
              <w:widowControl w:val="0"/>
              <w:numPr>
                <w:ilvl w:val="0"/>
                <w:numId w:val="5"/>
              </w:numPr>
              <w:shd w:fill="auto" w:val="clear"/>
              <w:spacing w:after="0" w:before="0" w:line="240" w:lineRule="auto"/>
              <w:ind w:left="720" w:right="0" w:hanging="360"/>
              <w:jc w:val="left"/>
              <w:rPr>
                <w:u w:val="none"/>
              </w:rPr>
            </w:pPr>
            <w:r w:rsidDel="00000000" w:rsidR="00000000" w:rsidRPr="00000000">
              <w:rPr>
                <w:rtl w:val="0"/>
              </w:rPr>
              <w:t xml:space="preserve">The ability to treat all work matters as confidential and act with discretion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keepNext w:val="0"/>
              <w:keepLines w:val="0"/>
              <w:widowControl w:val="0"/>
              <w:numPr>
                <w:ilvl w:val="0"/>
                <w:numId w:val="20"/>
              </w:numPr>
              <w:shd w:fill="auto" w:val="clear"/>
              <w:spacing w:after="0" w:before="0" w:line="240" w:lineRule="auto"/>
              <w:ind w:left="720" w:right="0" w:hanging="360"/>
              <w:jc w:val="left"/>
              <w:rPr/>
            </w:pPr>
            <w:r w:rsidDel="00000000" w:rsidR="00000000" w:rsidRPr="00000000">
              <w:rPr>
                <w:rtl w:val="0"/>
              </w:rPr>
              <w:t xml:space="preserve">Excellent case recording, report writing and case presentation skills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IT</w:t>
            </w:r>
          </w:p>
          <w:p w:rsidR="00000000" w:rsidDel="00000000" w:rsidP="00000000" w:rsidRDefault="00000000" w:rsidRPr="00000000" w14:paraId="00000070">
            <w:pPr>
              <w:keepNext w:val="0"/>
              <w:keepLines w:val="0"/>
              <w:widowControl w:val="0"/>
              <w:numPr>
                <w:ilvl w:val="0"/>
                <w:numId w:val="19"/>
              </w:numPr>
              <w:shd w:fill="auto" w:val="clear"/>
              <w:spacing w:after="0" w:before="0" w:line="240" w:lineRule="auto"/>
              <w:ind w:left="720" w:right="0" w:hanging="360"/>
              <w:jc w:val="left"/>
              <w:rPr/>
            </w:pPr>
            <w:r w:rsidDel="00000000" w:rsidR="00000000" w:rsidRPr="00000000">
              <w:rPr>
                <w:rtl w:val="0"/>
              </w:rPr>
              <w:t xml:space="preserve">Demonstrates competency in using The Google suite and Microsoft Office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3">
            <w:pPr>
              <w:keepNext w:val="0"/>
              <w:keepLines w:val="0"/>
              <w:widowControl w:val="0"/>
              <w:numPr>
                <w:ilvl w:val="0"/>
                <w:numId w:val="14"/>
              </w:numPr>
              <w:shd w:fill="auto" w:val="clear"/>
              <w:spacing w:after="0" w:before="0" w:line="240" w:lineRule="auto"/>
              <w:ind w:left="720" w:right="0" w:hanging="360"/>
              <w:jc w:val="left"/>
              <w:rPr/>
            </w:pPr>
            <w:r w:rsidDel="00000000" w:rsidR="00000000" w:rsidRPr="00000000">
              <w:rPr>
                <w:rtl w:val="0"/>
              </w:rPr>
              <w:t xml:space="preserve">Experience in using database systems to record sessions and notes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keepNext w:val="0"/>
              <w:keepLines w:val="0"/>
              <w:widowControl w:val="0"/>
              <w:shd w:fill="auto" w:val="clear"/>
              <w:spacing w:after="0" w:before="0" w:line="240" w:lineRule="auto"/>
              <w:ind w:left="360" w:right="0" w:firstLine="0"/>
              <w:jc w:val="left"/>
              <w:rPr>
                <w:b w:val="1"/>
                <w:u w:val="single"/>
              </w:rPr>
            </w:pPr>
            <w:r w:rsidDel="00000000" w:rsidR="00000000" w:rsidRPr="00000000">
              <w:rPr>
                <w:b w:val="1"/>
                <w:u w:val="single"/>
                <w:rtl w:val="0"/>
              </w:rPr>
              <w:t xml:space="preserve">Other</w:t>
            </w:r>
          </w:p>
          <w:p w:rsidR="00000000" w:rsidDel="00000000" w:rsidP="00000000" w:rsidRDefault="00000000" w:rsidRPr="00000000" w14:paraId="00000077">
            <w:pPr>
              <w:keepNext w:val="0"/>
              <w:keepLines w:val="0"/>
              <w:widowControl w:val="0"/>
              <w:shd w:fill="auto" w:val="clear"/>
              <w:spacing w:after="0" w:before="0" w:line="240" w:lineRule="auto"/>
              <w:ind w:left="360" w:right="0" w:firstLine="0"/>
              <w:jc w:val="left"/>
              <w:rPr>
                <w:b w:val="1"/>
                <w:u w:val="single"/>
              </w:rPr>
            </w:pPr>
            <w:r w:rsidDel="00000000" w:rsidR="00000000" w:rsidRPr="00000000">
              <w:rPr>
                <w:rtl w:val="0"/>
              </w:rPr>
            </w:r>
          </w:p>
          <w:p w:rsidR="00000000" w:rsidDel="00000000" w:rsidP="00000000" w:rsidRDefault="00000000" w:rsidRPr="00000000" w14:paraId="00000078">
            <w:pPr>
              <w:keepNext w:val="0"/>
              <w:keepLines w:val="0"/>
              <w:widowControl w:val="0"/>
              <w:numPr>
                <w:ilvl w:val="0"/>
                <w:numId w:val="2"/>
              </w:numPr>
              <w:shd w:fill="auto" w:val="clear"/>
              <w:spacing w:after="0" w:before="0" w:line="240" w:lineRule="auto"/>
              <w:ind w:left="720" w:right="0" w:hanging="360"/>
              <w:jc w:val="left"/>
              <w:rPr/>
            </w:pPr>
            <w:r w:rsidDel="00000000" w:rsidR="00000000" w:rsidRPr="00000000">
              <w:rPr>
                <w:rtl w:val="0"/>
              </w:rPr>
              <w:t xml:space="preserve">Holds a current driving license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9">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A">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C">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D">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bl>
    <w:p w:rsidR="00000000" w:rsidDel="00000000" w:rsidP="00000000" w:rsidRDefault="00000000" w:rsidRPr="00000000" w14:paraId="0000007F">
      <w:pPr>
        <w:pageBreakBefore w:val="0"/>
        <w:ind w:left="0" w:firstLine="0"/>
        <w:rPr/>
      </w:pPr>
      <w:r w:rsidDel="00000000" w:rsidR="00000000" w:rsidRPr="00000000">
        <w:rPr>
          <w:rtl w:val="0"/>
        </w:rPr>
      </w:r>
    </w:p>
    <w:sectPr>
      <w:headerReference r:id="rId7" w:type="default"/>
      <w:footerReference r:id="rId8" w:type="default"/>
      <w:pgSz w:h="11906" w:w="16838"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jc w:val="center"/>
      <w:rPr>
        <w:b w:val="1"/>
        <w:sz w:val="18"/>
        <w:szCs w:val="18"/>
      </w:rPr>
    </w:pPr>
    <w:r w:rsidDel="00000000" w:rsidR="00000000" w:rsidRPr="00000000">
      <w:rPr/>
      <w:drawing>
        <wp:inline distB="0" distT="0" distL="0" distR="0">
          <wp:extent cx="485775" cy="361950"/>
          <wp:effectExtent b="0" l="0" r="0" t="0"/>
          <wp:docPr id="1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85775" cy="361950"/>
                  </a:xfrm>
                  <a:prstGeom prst="rect"/>
                  <a:ln/>
                </pic:spPr>
              </pic:pic>
            </a:graphicData>
          </a:graphic>
        </wp:inline>
      </w:drawing>
    </w:r>
    <w:r w:rsidDel="00000000" w:rsidR="00000000" w:rsidRPr="00000000">
      <w:rPr>
        <w:b w:val="1"/>
        <w:sz w:val="18"/>
        <w:szCs w:val="18"/>
        <w:rtl w:val="0"/>
      </w:rPr>
      <w:t xml:space="preserve"> </w:t>
    </w:r>
    <w:r w:rsidDel="00000000" w:rsidR="00000000" w:rsidRPr="00000000">
      <w:rPr/>
      <w:drawing>
        <wp:inline distB="0" distT="0" distL="0" distR="0">
          <wp:extent cx="552450" cy="381000"/>
          <wp:effectExtent b="0" l="0" r="0" t="0"/>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52450" cy="381000"/>
                  </a:xfrm>
                  <a:prstGeom prst="rect"/>
                  <a:ln/>
                </pic:spPr>
              </pic:pic>
            </a:graphicData>
          </a:graphic>
        </wp:inline>
      </w:drawing>
    </w:r>
    <w:r w:rsidDel="00000000" w:rsidR="00000000" w:rsidRPr="00000000">
      <w:rPr/>
      <w:drawing>
        <wp:inline distB="0" distT="0" distL="0" distR="0">
          <wp:extent cx="495300" cy="371475"/>
          <wp:effectExtent b="0" l="0" r="0" t="0"/>
          <wp:docPr id="2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95300" cy="371475"/>
                  </a:xfrm>
                  <a:prstGeom prst="rect"/>
                  <a:ln/>
                </pic:spPr>
              </pic:pic>
            </a:graphicData>
          </a:graphic>
        </wp:inline>
      </w:drawing>
    </w:r>
    <w:r w:rsidDel="00000000" w:rsidR="00000000" w:rsidRPr="00000000">
      <w:rPr>
        <w:b w:val="1"/>
        <w:sz w:val="18"/>
        <w:szCs w:val="18"/>
        <w:rtl w:val="0"/>
      </w:rPr>
      <w:tab/>
    </w:r>
  </w:p>
  <w:p w:rsidR="00000000" w:rsidDel="00000000" w:rsidP="00000000" w:rsidRDefault="00000000" w:rsidRPr="00000000" w14:paraId="00000084">
    <w:pPr>
      <w:jc w:val="center"/>
      <w:rPr>
        <w:b w:val="1"/>
        <w:sz w:val="18"/>
        <w:szCs w:val="18"/>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The Link   Charitable Trust</w:t>
    </w:r>
  </w:p>
  <w:p w:rsidR="00000000" w:rsidDel="00000000" w:rsidP="00000000" w:rsidRDefault="00000000" w:rsidRPr="00000000" w14:paraId="00000086">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The Palace Hub, 28-29 Esplanade, Redcar, TS10 3AE</w:t>
    </w:r>
  </w:p>
  <w:p w:rsidR="00000000" w:rsidDel="00000000" w:rsidP="00000000" w:rsidRDefault="00000000" w:rsidRPr="00000000" w14:paraId="00000087">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Tel: 01642 989198 E:  office@linkct.org.uk</w:t>
    </w:r>
  </w:p>
  <w:p w:rsidR="00000000" w:rsidDel="00000000" w:rsidP="00000000" w:rsidRDefault="00000000" w:rsidRPr="00000000" w14:paraId="00000088">
    <w:pPr>
      <w:jc w:val="center"/>
      <w:rPr>
        <w:rFonts w:ascii="Calibri" w:cs="Calibri" w:eastAsia="Calibri" w:hAnsi="Calibri"/>
        <w:b w:val="1"/>
        <w:color w:val="66666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pPr>
    <w:r w:rsidDel="00000000" w:rsidR="00000000" w:rsidRPr="00000000">
      <w:rPr>
        <w:rtl w:val="0"/>
      </w:rPr>
    </w:r>
  </w:p>
  <w:bookmarkStart w:colFirst="0" w:colLast="0" w:name="bookmark=id.gjdgxs" w:id="0"/>
  <w:bookmarkEnd w:id="0"/>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5"/>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00225" cy="1343025"/>
          <wp:effectExtent b="0" l="0" r="0" t="0"/>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0225" cy="13430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ind w:hanging="425"/>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Heading1">
    <w:name w:val="Heading 1"/>
    <w:basedOn w:val="Normal1"/>
    <w:next w:val="Normal1"/>
    <w:qFormat w:val="1"/>
    <w:pPr>
      <w:keepNext w:val="1"/>
      <w:keepLines w:val="1"/>
      <w:pageBreakBefore w:val="0"/>
      <w:spacing w:after="120" w:before="400" w:line="240" w:lineRule="auto"/>
    </w:pPr>
    <w:rPr>
      <w:sz w:val="40"/>
      <w:szCs w:val="40"/>
    </w:rPr>
  </w:style>
  <w:style w:type="paragraph" w:styleId="Heading2">
    <w:name w:val="Heading 2"/>
    <w:basedOn w:val="Normal1"/>
    <w:next w:val="Normal1"/>
    <w:qFormat w:val="1"/>
    <w:pPr>
      <w:keepNext w:val="1"/>
      <w:keepLines w:val="1"/>
      <w:pageBreakBefore w:val="0"/>
      <w:spacing w:after="120" w:before="360" w:line="240" w:lineRule="auto"/>
    </w:pPr>
    <w:rPr>
      <w:b w:val="0"/>
      <w:sz w:val="32"/>
      <w:szCs w:val="32"/>
    </w:rPr>
  </w:style>
  <w:style w:type="paragraph" w:styleId="Heading3">
    <w:name w:val="Heading 3"/>
    <w:basedOn w:val="Normal1"/>
    <w:next w:val="Normal1"/>
    <w:qFormat w:val="1"/>
    <w:pPr>
      <w:keepNext w:val="1"/>
      <w:keepLines w:val="1"/>
      <w:pageBreakBefore w:val="0"/>
      <w:spacing w:after="80" w:before="320" w:line="240" w:lineRule="auto"/>
    </w:pPr>
    <w:rPr>
      <w:b w:val="0"/>
      <w:color w:val="434343"/>
      <w:sz w:val="28"/>
      <w:szCs w:val="28"/>
    </w:rPr>
  </w:style>
  <w:style w:type="paragraph" w:styleId="Heading4">
    <w:name w:val="Heading 4"/>
    <w:basedOn w:val="Normal1"/>
    <w:next w:val="Normal1"/>
    <w:qFormat w:val="1"/>
    <w:pPr>
      <w:keepNext w:val="1"/>
      <w:keepLines w:val="1"/>
      <w:pageBreakBefore w:val="0"/>
      <w:spacing w:after="80" w:before="280" w:line="240" w:lineRule="auto"/>
    </w:pPr>
    <w:rPr>
      <w:color w:val="666666"/>
      <w:sz w:val="24"/>
      <w:szCs w:val="24"/>
    </w:rPr>
  </w:style>
  <w:style w:type="paragraph" w:styleId="Heading5">
    <w:name w:val="Heading 5"/>
    <w:basedOn w:val="Normal1"/>
    <w:next w:val="Normal1"/>
    <w:qFormat w:val="1"/>
    <w:pPr>
      <w:keepNext w:val="1"/>
      <w:keepLines w:val="1"/>
      <w:pageBreakBefore w:val="0"/>
      <w:spacing w:after="80" w:before="240" w:line="240" w:lineRule="auto"/>
    </w:pPr>
    <w:rPr>
      <w:color w:val="666666"/>
      <w:sz w:val="22"/>
      <w:szCs w:val="22"/>
    </w:rPr>
  </w:style>
  <w:style w:type="paragraph" w:styleId="Heading6">
    <w:name w:val="Heading 6"/>
    <w:basedOn w:val="Normal1"/>
    <w:next w:val="Normal1"/>
    <w:qFormat w:val="1"/>
    <w:pPr>
      <w:keepNext w:val="1"/>
      <w:keepLines w:val="1"/>
      <w:pageBreakBefore w:val="0"/>
      <w:spacing w:after="80" w:before="240" w:line="240" w:lineRule="auto"/>
    </w:pPr>
    <w:rPr>
      <w:i w:val="1"/>
      <w:color w:val="666666"/>
      <w:sz w:val="22"/>
      <w:szCs w:val="22"/>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Normal1" w:default="1">
    <w:name w:val="LO-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Normal1"/>
    <w:next w:val="Normal1"/>
    <w:qFormat w:val="1"/>
    <w:pPr>
      <w:keepNext w:val="1"/>
      <w:keepLines w:val="1"/>
      <w:pageBreakBefore w:val="0"/>
      <w:spacing w:after="60" w:before="0" w:line="240" w:lineRule="auto"/>
    </w:pPr>
    <w:rPr>
      <w:sz w:val="52"/>
      <w:szCs w:val="52"/>
    </w:rPr>
  </w:style>
  <w:style w:type="paragraph" w:styleId="Subtitle">
    <w:name w:val="Subtitle"/>
    <w:basedOn w:val="Normal1"/>
    <w:next w:val="Normal1"/>
    <w:qFormat w:val="1"/>
    <w:pPr>
      <w:keepNext w:val="1"/>
      <w:keepLines w:val="1"/>
      <w:pageBreakBefore w:val="0"/>
      <w:spacing w:after="320" w:before="0" w:line="240" w:lineRule="auto"/>
    </w:pPr>
    <w:rPr>
      <w:rFonts w:ascii="Arial" w:cs="Arial" w:eastAsia="Arial" w:hAnsi="Arial"/>
      <w:i w:val="0"/>
      <w:color w:val="666666"/>
      <w:sz w:val="30"/>
      <w:szCs w:val="30"/>
    </w:rPr>
  </w:style>
  <w:style w:type="paragraph" w:styleId="HeaderandFooter">
    <w:name w:val="Header and Footer"/>
    <w:basedOn w:val="Normal"/>
    <w:qFormat w:val="1"/>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val="1"/>
    <w:pPr>
      <w:widowControl w:val="0"/>
      <w:suppressLineNumbers w:val="1"/>
    </w:pPr>
    <w:rPr/>
  </w:style>
  <w:style w:type="paragraph" w:styleId="TableHeading">
    <w:name w:val="Table Heading"/>
    <w:basedOn w:val="TableContents"/>
    <w:qFormat w:val="1"/>
    <w:pPr>
      <w:suppressLineNumbers w:val="1"/>
      <w:jc w:val="center"/>
    </w:pPr>
    <w:rPr>
      <w:b w:val="1"/>
      <w:bCs w:val="1"/>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0aayOZyrINt2TzlpNY3BjqsM3A==">CgMxLjAyCWlkLmdqZGd4czgAciExQVZEOTZZdVhtTnNRTWJ0M2s4cmFTc1o1czJLcW5jN3U=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